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480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480560"/>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4"/>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SACHS BRUCE I</w:t>
              </w:r>
            </w:hyperlink>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10"/>
          </w:tcPr>
          <w:p>
            <w:pPr>
              <w:ind w:left="80"/>
              <w:spacing w:after="0" w:line="102"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VERTEX PHARMACEUTICALS INC /</w:t>
              </w:r>
            </w:hyperlink>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500" w:type="dxa"/>
            <w:vAlign w:val="bottom"/>
            <w:tcBorders>
              <w:bottom w:val="single" w:sz="8" w:color="0000EE"/>
            </w:tcBorders>
            <w:gridSpan w:val="4"/>
            <w:vMerge w:val="continue"/>
          </w:tcPr>
          <w:p>
            <w:pPr>
              <w:spacing w:after="0"/>
              <w:rPr>
                <w:sz w:val="4"/>
                <w:szCs w:val="4"/>
                <w:color w:val="auto"/>
              </w:rPr>
            </w:pPr>
          </w:p>
        </w:tc>
        <w:tc>
          <w:tcPr>
            <w:tcW w:w="920" w:type="dxa"/>
            <w:vAlign w:val="bottom"/>
            <w:vMerge w:val="restart"/>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4"/>
            <w:vMerge w:val="restart"/>
          </w:tcPr>
          <w:p>
            <w:pPr>
              <w:ind w:left="80"/>
              <w:spacing w:after="0" w:line="20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MA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500" w:type="dxa"/>
            <w:vAlign w:val="bottom"/>
            <w:gridSpan w:val="4"/>
          </w:tcPr>
          <w:p>
            <w:pPr>
              <w:spacing w:after="0"/>
              <w:rPr>
                <w:sz w:val="6"/>
                <w:szCs w:val="6"/>
                <w:color w:val="auto"/>
              </w:rPr>
            </w:pPr>
          </w:p>
        </w:tc>
        <w:tc>
          <w:tcPr>
            <w:tcW w:w="9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92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20" w:type="dxa"/>
            <w:vAlign w:val="bottom"/>
            <w:gridSpan w:val="3"/>
          </w:tcPr>
          <w:p>
            <w:pPr>
              <w:ind w:left="20"/>
              <w:spacing w:after="0" w:line="146" w:lineRule="exact"/>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line="146" w:lineRule="exact"/>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line="146"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ind w:left="220"/>
              <w:spacing w:after="0" w:line="146"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C/O VERTEX PHARMACEUTICALS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00" w:type="dxa"/>
            <w:vAlign w:val="bottom"/>
            <w:gridSpan w:val="8"/>
          </w:tcPr>
          <w:p>
            <w:pPr>
              <w:ind w:left="80"/>
              <w:spacing w:after="0"/>
              <w:rPr>
                <w:sz w:val="20"/>
                <w:szCs w:val="20"/>
                <w:color w:val="auto"/>
              </w:rPr>
            </w:pPr>
            <w:r>
              <w:rPr>
                <w:rFonts w:ascii="Arial" w:cs="Arial" w:eastAsia="Arial" w:hAnsi="Arial"/>
                <w:sz w:val="13"/>
                <w:szCs w:val="13"/>
                <w:color w:val="auto"/>
                <w:w w:val="99"/>
              </w:rPr>
              <w:t>3. Date of Earliest Transaction (Month/Day/Year)</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INCORPORATED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7"/>
                <w:szCs w:val="17"/>
                <w:color w:val="0000FF"/>
              </w:rPr>
              <w:t>07/15/2022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50 NORTHERN AVENUE</w:t>
            </w: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6"/>
            <w:vMerge w:val="continue"/>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10"/>
                <w:szCs w:val="10"/>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gridSpan w:val="10"/>
            <w:vMerge w:val="continue"/>
          </w:tcPr>
          <w:p>
            <w:pPr>
              <w:spacing w:after="0"/>
              <w:rPr>
                <w:sz w:val="4"/>
                <w:szCs w:val="4"/>
                <w:color w:val="auto"/>
              </w:rPr>
            </w:pPr>
          </w:p>
        </w:tc>
        <w:tc>
          <w:tcPr>
            <w:tcW w:w="280" w:type="dxa"/>
            <w:vAlign w:val="bottom"/>
          </w:tcPr>
          <w:p>
            <w:pPr>
              <w:spacing w:after="0"/>
              <w:rPr>
                <w:sz w:val="4"/>
                <w:szCs w:val="4"/>
                <w:color w:val="auto"/>
              </w:rPr>
            </w:pPr>
          </w:p>
        </w:tc>
        <w:tc>
          <w:tcPr>
            <w:tcW w:w="340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vMerge w:val="restart"/>
          </w:tcPr>
          <w:p>
            <w:pPr>
              <w:spacing w:after="0"/>
              <w:rPr>
                <w:sz w:val="9"/>
                <w:szCs w:val="9"/>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18"/>
                <w:szCs w:val="18"/>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0000FF"/>
              </w:rPr>
              <w:t>BOSTON</w:t>
            </w:r>
          </w:p>
        </w:tc>
        <w:tc>
          <w:tcPr>
            <w:tcW w:w="122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0000FF"/>
              </w:rPr>
              <w:t>MA</w:t>
            </w:r>
          </w:p>
        </w:tc>
        <w:tc>
          <w:tcPr>
            <w:tcW w:w="10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0000FF"/>
              </w:rPr>
              <w:t>02210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1840" w:type="dxa"/>
            <w:vAlign w:val="bottom"/>
            <w:tcBorders>
              <w:bottom w:val="single" w:sz="8" w:color="2C2C2C"/>
            </w:tcBorders>
            <w:gridSpan w:val="3"/>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9"/>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7"/>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20" w:type="dxa"/>
            <w:vAlign w:val="bottom"/>
            <w:gridSpan w:val="6"/>
          </w:tcPr>
          <w:p>
            <w:pPr>
              <w:ind w:left="8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gridSpan w:val="4"/>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4"/>
          </w:tcPr>
          <w:p>
            <w:pPr>
              <w:spacing w:after="0"/>
              <w:rPr>
                <w:sz w:val="6"/>
                <w:szCs w:val="6"/>
                <w:color w:val="auto"/>
              </w:rPr>
            </w:pPr>
          </w:p>
        </w:tc>
        <w:tc>
          <w:tcPr>
            <w:tcW w:w="1840" w:type="dxa"/>
            <w:vAlign w:val="bottom"/>
            <w:tcBorders>
              <w:bottom w:val="single" w:sz="8" w:color="2C2C2C"/>
            </w:tcBorders>
            <w:gridSpan w:val="3"/>
          </w:tcPr>
          <w:p>
            <w:pPr>
              <w:spacing w:after="0"/>
              <w:rPr>
                <w:sz w:val="6"/>
                <w:szCs w:val="6"/>
                <w:color w:val="auto"/>
              </w:rPr>
            </w:pPr>
          </w:p>
        </w:tc>
        <w:tc>
          <w:tcPr>
            <w:tcW w:w="76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8"/>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520" w:type="dxa"/>
            <w:vAlign w:val="bottom"/>
            <w:gridSpan w:val="16"/>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151.264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157"/>
              <w:spacing w:after="0" w:line="128" w:lineRule="exact"/>
              <w:rPr>
                <w:sz w:val="20"/>
                <w:szCs w:val="20"/>
                <w:color w:val="auto"/>
              </w:rPr>
            </w:pPr>
            <w:r>
              <w:rPr>
                <w:rFonts w:ascii="Times New Roman" w:cs="Times New Roman" w:eastAsia="Times New Roman" w:hAnsi="Times New Roman"/>
                <w:sz w:val="13"/>
                <w:szCs w:val="13"/>
                <w:color w:val="0000FF"/>
              </w:rPr>
              <w:t>07/15/2022</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151.264</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289.23</w:t>
            </w:r>
          </w:p>
        </w:tc>
        <w:tc>
          <w:tcPr>
            <w:tcW w:w="88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3"/>
                <w:szCs w:val="13"/>
                <w:color w:val="0000FF"/>
              </w:rPr>
              <w:t>13,974.772</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1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represents one share of common stock and is paid out in common stock upon the earliest to occur of (i) termination of Mr. Sachs' service on our board of directors, (ii) a change of control of our company and (iii) Mr. Sachs' disability or death.</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Joy Liu, Attorney-in-Fact</w:t>
            </w:r>
          </w:p>
        </w:tc>
        <w:tc>
          <w:tcPr>
            <w:tcW w:w="3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07/19/2022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36" TargetMode="External"/><Relationship Id="rId13" Type="http://schemas.openxmlformats.org/officeDocument/2006/relationships/hyperlink" Target="http://www.sec.gov/cgi-bin/browse-edgar?action=getcompany&amp;CIK=0000875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2022-07-19T15:36:57Z</dcterms:created>
  <dcterms:modified xsi:type="dcterms:W3CDTF">2022-07-19T15:36:57Z</dcterms:modified>
</cp:coreProperties>
</file>